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37369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 xml:space="preserve">Министерство общего и профессионального образования Ростовской области </w:t>
      </w:r>
      <w:bookmarkEnd w:id="1"/>
    </w:p>
    <w:p>
      <w:pPr>
        <w:spacing w:before="0" w:after="0" w:line="408"/>
        <w:ind w:left="120"/>
        <w:jc w:val="center"/>
      </w:pPr>
      <w:bookmarkStart w:name="999bf644-f3de-4153-a38b-a44d917c4aaf" w:id="2"/>
      <w:r>
        <w:rPr>
          <w:rFonts w:ascii="Times New Roman" w:hAnsi="Times New Roman"/>
          <w:b/>
          <w:i w:val="false"/>
          <w:color w:val="000000"/>
          <w:sz w:val="28"/>
        </w:rPr>
        <w:t>Отдел образования Боковского района</w:t>
      </w:r>
      <w:bookmarkEnd w:id="2"/>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Наталья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3235308)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3"/>
      <w:r>
        <w:rPr>
          <w:rFonts w:ascii="Times New Roman" w:hAnsi="Times New Roman"/>
          <w:b/>
          <w:i w:val="false"/>
          <w:color w:val="000000"/>
          <w:sz w:val="28"/>
        </w:rPr>
        <w:t>х.Грачев</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p>
    <w:p>
      <w:pPr>
        <w:spacing w:before="0" w:after="0"/>
        <w:ind w:left="120"/>
        <w:jc w:val="left"/>
      </w:pPr>
    </w:p>
    <w:bookmarkStart w:name="block-24373699" w:id="5"/>
    <w:p>
      <w:pPr>
        <w:sectPr>
          <w:pgSz w:w="11906" w:h="16383" w:orient="portrait"/>
        </w:sectPr>
      </w:pPr>
    </w:p>
    <w:bookmarkEnd w:id="5"/>
    <w:bookmarkEnd w:id="0"/>
    <w:bookmarkStart w:name="block-2437370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p>
    <w:p>
      <w:pPr>
        <w:spacing w:before="0" w:after="0" w:line="264"/>
        <w:ind w:left="120"/>
        <w:jc w:val="both"/>
      </w:pPr>
    </w:p>
    <w:bookmarkStart w:name="block-24373702" w:id="8"/>
    <w:p>
      <w:pPr>
        <w:sectPr>
          <w:pgSz w:w="11906" w:h="16383" w:orient="portrait"/>
        </w:sectPr>
      </w:pPr>
    </w:p>
    <w:bookmarkEnd w:id="8"/>
    <w:bookmarkEnd w:id="6"/>
    <w:bookmarkStart w:name="block-24373700"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24373700" w:id="14"/>
    <w:p>
      <w:pPr>
        <w:sectPr>
          <w:pgSz w:w="11906" w:h="16383" w:orient="portrait"/>
        </w:sectPr>
      </w:pPr>
    </w:p>
    <w:bookmarkEnd w:id="14"/>
    <w:bookmarkEnd w:id="9"/>
    <w:bookmarkStart w:name="block-24373701"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24373701" w:id="28"/>
    <w:p>
      <w:pPr>
        <w:sectPr>
          <w:pgSz w:w="11906" w:h="16383" w:orient="portrait"/>
        </w:sectPr>
      </w:pPr>
    </w:p>
    <w:bookmarkEnd w:id="28"/>
    <w:bookmarkEnd w:id="15"/>
    <w:bookmarkStart w:name="block-24373696"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6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3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66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4373696" w:id="30"/>
    <w:p>
      <w:pPr>
        <w:sectPr>
          <w:pgSz w:w="16383" w:h="11906" w:orient="landscape"/>
        </w:sectPr>
      </w:pPr>
    </w:p>
    <w:bookmarkEnd w:id="30"/>
    <w:bookmarkEnd w:id="29"/>
    <w:bookmarkStart w:name="block-24373697"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2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3"/>
        <w:gridCol w:w="2720"/>
        <w:gridCol w:w="1168"/>
        <w:gridCol w:w="2162"/>
        <w:gridCol w:w="2305"/>
        <w:gridCol w:w="1774"/>
        <w:gridCol w:w="2802"/>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7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61" w:type="dxa"/>
            <w:tcBorders/>
            <w:tcMar>
              <w:top w:w="50" w:type="dxa"/>
              <w:left w:w="100" w:type="dxa"/>
            </w:tcMar>
            <w:vAlign w:val="center"/>
          </w:tcPr>
          <w:p>
            <w:pPr>
              <w:spacing w:before="0" w:after="0"/>
              <w:ind w:left="135"/>
              <w:jc w:val="left"/>
            </w:pPr>
          </w:p>
        </w:tc>
      </w:tr>
      <w:tr>
        <w:trPr>
          <w:trHeight w:val="3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8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3" w:type="dxa"/>
            <w:tcBorders/>
            <w:tcMar>
              <w:top w:w="50" w:type="dxa"/>
              <w:left w:w="100" w:type="dxa"/>
            </w:tcMar>
            <w:vAlign w:val="center"/>
          </w:tcPr>
          <w:p>
            <w:pPr>
              <w:spacing w:before="0" w:after="0" w:line="276"/>
              <w:ind w:left="135"/>
              <w:jc w:val="center"/>
            </w:pPr>
          </w:p>
        </w:tc>
        <w:tc>
          <w:tcPr>
            <w:tcW w:w="1613" w:type="dxa"/>
            <w:tcBorders/>
            <w:tcMar>
              <w:top w:w="50" w:type="dxa"/>
              <w:left w:w="100" w:type="dxa"/>
            </w:tcMar>
            <w:vAlign w:val="center"/>
          </w:tcPr>
          <w:p>
            <w:pPr>
              <w:spacing w:before="0" w:after="0" w:line="276"/>
              <w:ind w:left="135"/>
              <w:jc w:val="center"/>
            </w:pPr>
          </w:p>
        </w:tc>
        <w:tc>
          <w:tcPr>
            <w:tcW w:w="12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6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0"/>
        <w:gridCol w:w="2640"/>
        <w:gridCol w:w="1182"/>
        <w:gridCol w:w="2178"/>
        <w:gridCol w:w="2320"/>
        <w:gridCol w:w="1786"/>
        <w:gridCol w:w="2818"/>
      </w:tblGrid>
      <w:tr>
        <w:trPr>
          <w:trHeight w:val="300" w:hRule="atLeast"/>
          <w:trHeight w:val="144" w:hRule="atLeast"/>
        </w:trPr>
        <w:tc>
          <w:tcPr>
            <w:tcW w:w="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9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6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4" w:type="dxa"/>
            <w:tcBorders/>
            <w:tcMar>
              <w:top w:w="50" w:type="dxa"/>
              <w:left w:w="100" w:type="dxa"/>
            </w:tcMar>
            <w:vAlign w:val="center"/>
          </w:tcPr>
          <w:p>
            <w:pPr>
              <w:spacing w:before="0" w:after="0" w:line="276"/>
              <w:ind w:left="135"/>
              <w:jc w:val="center"/>
            </w:pPr>
          </w:p>
        </w:tc>
        <w:tc>
          <w:tcPr>
            <w:tcW w:w="1624" w:type="dxa"/>
            <w:tcBorders/>
            <w:tcMar>
              <w:top w:w="50" w:type="dxa"/>
              <w:left w:w="100" w:type="dxa"/>
            </w:tcMar>
            <w:vAlign w:val="center"/>
          </w:tcPr>
          <w:p>
            <w:pPr>
              <w:spacing w:before="0" w:after="0" w:line="276"/>
              <w:ind w:left="135"/>
              <w:jc w:val="center"/>
            </w:pPr>
          </w:p>
        </w:tc>
        <w:tc>
          <w:tcPr>
            <w:tcW w:w="12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373697" w:id="32"/>
    <w:p>
      <w:pPr>
        <w:sectPr>
          <w:pgSz w:w="16383" w:h="11906" w:orient="landscape"/>
        </w:sectPr>
      </w:pPr>
    </w:p>
    <w:bookmarkEnd w:id="32"/>
    <w:bookmarkEnd w:id="31"/>
    <w:bookmarkStart w:name="block-24373698"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bookmarkStart w:name="20d3319b-5bbe-4126-a94a-2338d97bdc13" w:id="34"/>
      <w:r>
        <w:rPr>
          <w:rFonts w:ascii="Times New Roman" w:hAnsi="Times New Roman"/>
          <w:b w:val="false"/>
          <w:i w:val="false"/>
          <w:color w:val="000000"/>
          <w:sz w:val="28"/>
        </w:rPr>
        <w:t>Компьютерный стол</w:t>
      </w:r>
      <w:bookmarkEnd w:id="34"/>
      <w:r>
        <w:rPr>
          <w:sz w:val="28"/>
        </w:rPr>
        <w:br/>
      </w:r>
      <w:bookmarkStart w:name="20d3319b-5bbe-4126-a94a-2338d97bdc13" w:id="35"/>
      <w:r>
        <w:rPr>
          <w:rFonts w:ascii="Times New Roman" w:hAnsi="Times New Roman"/>
          <w:b w:val="false"/>
          <w:i w:val="false"/>
          <w:color w:val="000000"/>
          <w:sz w:val="28"/>
        </w:rPr>
        <w:t xml:space="preserve"> Ноутбук учителя</w:t>
      </w:r>
      <w:bookmarkEnd w:id="35"/>
      <w:r>
        <w:rPr>
          <w:sz w:val="28"/>
        </w:rPr>
        <w:br/>
      </w:r>
      <w:bookmarkStart w:name="20d3319b-5bbe-4126-a94a-2338d97bdc13" w:id="36"/>
      <w:bookmarkEnd w:id="36"/>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ce666534-2f9f-48e1-9f7c-2e635e3b9ede" w:id="37"/>
      <w:r>
        <w:rPr>
          <w:rFonts w:ascii="Times New Roman" w:hAnsi="Times New Roman"/>
          <w:b w:val="false"/>
          <w:i w:val="false"/>
          <w:color w:val="000000"/>
          <w:sz w:val="28"/>
        </w:rPr>
        <w:t>Физическая культура, 1-4 класс/Матвеев А.П., Акционерное общество «ИздательствоФизическая культура, 1-4 класс/Матвеев А.П., Акционерное общество «Издательство</w:t>
      </w:r>
      <w:bookmarkEnd w:id="37"/>
      <w:r>
        <w:rPr>
          <w:sz w:val="28"/>
        </w:rPr>
        <w:br/>
      </w:r>
      <w:bookmarkStart w:name="ce666534-2f9f-48e1-9f7c-2e635e3b9ede" w:id="38"/>
      <w:r>
        <w:rPr>
          <w:rFonts w:ascii="Times New Roman" w:hAnsi="Times New Roman"/>
          <w:b w:val="false"/>
          <w:i w:val="false"/>
          <w:color w:val="000000"/>
          <w:sz w:val="28"/>
        </w:rPr>
        <w:t xml:space="preserve"> «Просвещение»;</w:t>
      </w:r>
      <w:bookmarkEnd w:id="38"/>
      <w:r>
        <w:rPr>
          <w:sz w:val="28"/>
        </w:rPr>
        <w:br/>
      </w:r>
      <w:bookmarkStart w:name="ce666534-2f9f-48e1-9f7c-2e635e3b9ede" w:id="39"/>
      <w:r>
        <w:rPr>
          <w:rFonts w:ascii="Times New Roman" w:hAnsi="Times New Roman"/>
          <w:b w:val="false"/>
          <w:i w:val="false"/>
          <w:color w:val="000000"/>
          <w:sz w:val="28"/>
        </w:rPr>
        <w:t xml:space="preserve"> Физическая культура, 1-4 класс/ Петрова Т.В., Копылов Ю.А., Полянская Н.В. и другие,</w:t>
      </w:r>
      <w:bookmarkEnd w:id="39"/>
      <w:r>
        <w:rPr>
          <w:sz w:val="28"/>
        </w:rPr>
        <w:br/>
      </w:r>
      <w:bookmarkStart w:name="ce666534-2f9f-48e1-9f7c-2e635e3b9ede" w:id="40"/>
      <w:r>
        <w:rPr>
          <w:rFonts w:ascii="Times New Roman" w:hAnsi="Times New Roman"/>
          <w:b w:val="false"/>
          <w:i w:val="false"/>
          <w:color w:val="000000"/>
          <w:sz w:val="28"/>
        </w:rPr>
        <w:t xml:space="preserve"> Общество с ограниченной ответственностью «Издательский центр ВЕНТАНА-ГРАФ»;</w:t>
      </w:r>
      <w:bookmarkEnd w:id="40"/>
      <w:r>
        <w:rPr>
          <w:sz w:val="28"/>
        </w:rPr>
        <w:br/>
      </w:r>
      <w:bookmarkStart w:name="ce666534-2f9f-48e1-9f7c-2e635e3b9ede" w:id="41"/>
      <w:r>
        <w:rPr>
          <w:rFonts w:ascii="Times New Roman" w:hAnsi="Times New Roman"/>
          <w:b w:val="false"/>
          <w:i w:val="false"/>
          <w:color w:val="000000"/>
          <w:sz w:val="28"/>
        </w:rPr>
        <w:t xml:space="preserve"> Акционерное общество «Издательство Просвещение»;</w:t>
      </w:r>
      <w:bookmarkEnd w:id="41"/>
      <w:r>
        <w:rPr>
          <w:sz w:val="28"/>
        </w:rPr>
        <w:br/>
      </w:r>
      <w:bookmarkStart w:name="ce666534-2f9f-48e1-9f7c-2e635e3b9ede" w:id="42"/>
      <w:r>
        <w:rPr>
          <w:rFonts w:ascii="Times New Roman" w:hAnsi="Times New Roman"/>
          <w:b w:val="false"/>
          <w:i w:val="false"/>
          <w:color w:val="000000"/>
          <w:sz w:val="28"/>
        </w:rPr>
        <w:t xml:space="preserve"> Физическая культура, 1-4 класс/Гурьев С.В.; под редакцией Виленского М.Я., ООО</w:t>
      </w:r>
      <w:bookmarkEnd w:id="42"/>
      <w:r>
        <w:rPr>
          <w:sz w:val="28"/>
        </w:rPr>
        <w:br/>
      </w:r>
      <w:bookmarkStart w:name="ce666534-2f9f-48e1-9f7c-2e635e3b9ede" w:id="43"/>
      <w:r>
        <w:rPr>
          <w:rFonts w:ascii="Times New Roman" w:hAnsi="Times New Roman"/>
          <w:b w:val="false"/>
          <w:i w:val="false"/>
          <w:color w:val="000000"/>
          <w:sz w:val="28"/>
        </w:rPr>
        <w:t xml:space="preserve"> «Русское слово-учебник»;</w:t>
      </w:r>
      <w:bookmarkEnd w:id="43"/>
      <w:r>
        <w:rPr>
          <w:sz w:val="28"/>
        </w:rPr>
        <w:br/>
      </w:r>
      <w:bookmarkStart w:name="ce666534-2f9f-48e1-9f7c-2e635e3b9ede" w:id="44"/>
      <w:r>
        <w:rPr>
          <w:rFonts w:ascii="Times New Roman" w:hAnsi="Times New Roman"/>
          <w:b w:val="false"/>
          <w:i w:val="false"/>
          <w:color w:val="000000"/>
          <w:sz w:val="28"/>
        </w:rPr>
        <w:t xml:space="preserve"> Физическая культура. 1-4 класс/Виленский М.Я., Туревский И.М., Торочкова Т.Ю. и</w:t>
      </w:r>
      <w:bookmarkEnd w:id="44"/>
      <w:r>
        <w:rPr>
          <w:sz w:val="28"/>
        </w:rPr>
        <w:br/>
      </w:r>
      <w:bookmarkStart w:name="ce666534-2f9f-48e1-9f7c-2e635e3b9ede" w:id="45"/>
      <w:r>
        <w:rPr>
          <w:rFonts w:ascii="Times New Roman" w:hAnsi="Times New Roman"/>
          <w:b w:val="false"/>
          <w:i w:val="false"/>
          <w:color w:val="000000"/>
          <w:sz w:val="28"/>
        </w:rPr>
        <w:t xml:space="preserve"> другие; под редакцией Виленского М.Я., Акционерное общество «Издательство</w:t>
      </w:r>
      <w:bookmarkEnd w:id="45"/>
      <w:r>
        <w:rPr>
          <w:sz w:val="28"/>
        </w:rPr>
        <w:br/>
      </w:r>
      <w:bookmarkStart w:name="ce666534-2f9f-48e1-9f7c-2e635e3b9ede" w:id="46"/>
      <w:r>
        <w:rPr>
          <w:rFonts w:ascii="Times New Roman" w:hAnsi="Times New Roman"/>
          <w:b w:val="false"/>
          <w:i w:val="false"/>
          <w:color w:val="000000"/>
          <w:sz w:val="28"/>
        </w:rPr>
        <w:t xml:space="preserve"> «Просвещение»;</w:t>
      </w:r>
      <w:bookmarkEnd w:id="46"/>
      <w:r>
        <w:rPr>
          <w:sz w:val="28"/>
        </w:rPr>
        <w:br/>
      </w:r>
      <w:bookmarkStart w:name="ce666534-2f9f-48e1-9f7c-2e635e3b9ede" w:id="47"/>
      <w:bookmarkEnd w:id="4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9a54c4b8-b2ef-4fc1-87b1-da44b5d58279" w:id="48"/>
      <w:r>
        <w:rPr>
          <w:rFonts w:ascii="Times New Roman" w:hAnsi="Times New Roman"/>
          <w:b w:val="false"/>
          <w:i w:val="false"/>
          <w:color w:val="000000"/>
          <w:sz w:val="28"/>
        </w:rPr>
        <w:t>Интернет-ресурсы</w:t>
      </w:r>
      <w:bookmarkEnd w:id="48"/>
    </w:p>
    <w:bookmarkStart w:name="block-24373698" w:id="49"/>
    <w:p>
      <w:pPr>
        <w:sectPr>
          <w:pgSz w:w="11906" w:h="16383" w:orient="portrait"/>
        </w:sectPr>
      </w:pPr>
    </w:p>
    <w:bookmarkEnd w:id="49"/>
    <w:bookmarkEnd w:id="33"/>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