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7" w:rsidRPr="00677312" w:rsidRDefault="003F2B07" w:rsidP="00236331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bdr w:val="none" w:sz="0" w:space="0" w:color="auto" w:frame="1"/>
          <w:lang w:eastAsia="ru-RU"/>
        </w:rPr>
      </w:pPr>
    </w:p>
    <w:p w:rsidR="003F2B07" w:rsidRPr="00677312" w:rsidRDefault="003F2B07" w:rsidP="00677312">
      <w:pPr>
        <w:pStyle w:val="Standard"/>
        <w:jc w:val="center"/>
        <w:rPr>
          <w:color w:val="000000" w:themeColor="text1"/>
          <w:sz w:val="36"/>
          <w:szCs w:val="28"/>
          <w:lang w:val="ru-RU"/>
        </w:rPr>
      </w:pPr>
      <w:r w:rsidRPr="00677312">
        <w:rPr>
          <w:color w:val="000000" w:themeColor="text1"/>
          <w:sz w:val="36"/>
          <w:szCs w:val="28"/>
          <w:lang w:val="ru-RU"/>
        </w:rPr>
        <w:t xml:space="preserve">Муниципальное бюджетное образовательное учреждение </w:t>
      </w:r>
      <w:r w:rsidR="00677312" w:rsidRPr="00677312">
        <w:rPr>
          <w:color w:val="000000" w:themeColor="text1"/>
          <w:sz w:val="36"/>
          <w:szCs w:val="28"/>
          <w:lang w:val="ru-RU"/>
        </w:rPr>
        <w:t xml:space="preserve">«Грачевская </w:t>
      </w:r>
      <w:r w:rsidRPr="00677312">
        <w:rPr>
          <w:color w:val="000000" w:themeColor="text1"/>
          <w:sz w:val="36"/>
          <w:szCs w:val="28"/>
          <w:lang w:val="ru-RU"/>
        </w:rPr>
        <w:t>основная общеобразовательная школа</w:t>
      </w:r>
      <w:r w:rsidR="00677312" w:rsidRPr="00677312">
        <w:rPr>
          <w:color w:val="000000" w:themeColor="text1"/>
          <w:sz w:val="36"/>
          <w:szCs w:val="28"/>
          <w:lang w:val="ru-RU"/>
        </w:rPr>
        <w:t xml:space="preserve"> им. С. Ф. Лиховидова» Боковского района</w:t>
      </w:r>
    </w:p>
    <w:p w:rsidR="003F2B07" w:rsidRPr="00677312" w:rsidRDefault="003F2B07" w:rsidP="003F2B07">
      <w:pPr>
        <w:pStyle w:val="Standard"/>
        <w:jc w:val="both"/>
        <w:rPr>
          <w:color w:val="000000" w:themeColor="text1"/>
          <w:sz w:val="28"/>
          <w:szCs w:val="28"/>
        </w:rPr>
      </w:pPr>
    </w:p>
    <w:p w:rsidR="003F2B07" w:rsidRPr="00677312" w:rsidRDefault="003F2B07" w:rsidP="003F2B07">
      <w:pPr>
        <w:pStyle w:val="Standard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19"/>
        <w:tblW w:w="3969" w:type="dxa"/>
        <w:tblLook w:val="04A0" w:firstRow="1" w:lastRow="0" w:firstColumn="1" w:lastColumn="0" w:noHBand="0" w:noVBand="1"/>
      </w:tblPr>
      <w:tblGrid>
        <w:gridCol w:w="3969"/>
      </w:tblGrid>
      <w:tr w:rsidR="00677312" w:rsidRPr="00D94EF3" w:rsidTr="00677312">
        <w:trPr>
          <w:trHeight w:val="2552"/>
        </w:trPr>
        <w:tc>
          <w:tcPr>
            <w:tcW w:w="3969" w:type="dxa"/>
          </w:tcPr>
          <w:p w:rsidR="00677312" w:rsidRDefault="00677312" w:rsidP="006773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77312" w:rsidRDefault="00677312" w:rsidP="00677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"Грачевская СОШ им. С. Ф. Лиховидова" Боковского района</w:t>
            </w:r>
          </w:p>
          <w:p w:rsidR="00677312" w:rsidRPr="00A73902" w:rsidRDefault="00677312" w:rsidP="00677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Н.М.</w:t>
            </w:r>
          </w:p>
          <w:p w:rsidR="00677312" w:rsidRDefault="00677312" w:rsidP="00677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</w:p>
          <w:p w:rsidR="00677312" w:rsidRDefault="00677312" w:rsidP="00677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77312" w:rsidRPr="0040209D" w:rsidRDefault="00677312" w:rsidP="006773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2B07" w:rsidRPr="00677312" w:rsidRDefault="003F2B07" w:rsidP="003F2B07">
      <w:pPr>
        <w:pStyle w:val="Standard"/>
        <w:jc w:val="both"/>
        <w:rPr>
          <w:color w:val="000000" w:themeColor="text1"/>
        </w:rPr>
      </w:pPr>
      <w:r w:rsidRPr="00677312">
        <w:rPr>
          <w:color w:val="000000" w:themeColor="text1"/>
        </w:rPr>
        <w:t xml:space="preserve"> </w:t>
      </w:r>
    </w:p>
    <w:p w:rsidR="003F2B07" w:rsidRPr="00677312" w:rsidRDefault="003F2B07" w:rsidP="003F2B07">
      <w:pPr>
        <w:pStyle w:val="Standard"/>
        <w:rPr>
          <w:color w:val="000000" w:themeColor="text1"/>
        </w:rPr>
      </w:pPr>
    </w:p>
    <w:p w:rsidR="003F2B07" w:rsidRPr="00677312" w:rsidRDefault="003F2B07" w:rsidP="003F2B07">
      <w:pPr>
        <w:pStyle w:val="Standard"/>
        <w:rPr>
          <w:color w:val="000000" w:themeColor="text1"/>
        </w:rPr>
      </w:pPr>
    </w:p>
    <w:p w:rsidR="003F2B07" w:rsidRPr="00677312" w:rsidRDefault="003F2B07" w:rsidP="003F2B07">
      <w:pPr>
        <w:pStyle w:val="Standard"/>
        <w:rPr>
          <w:color w:val="000000" w:themeColor="text1"/>
        </w:rPr>
      </w:pPr>
    </w:p>
    <w:p w:rsidR="00677312" w:rsidRDefault="00677312" w:rsidP="003F2B07">
      <w:pPr>
        <w:pStyle w:val="Standard"/>
        <w:jc w:val="center"/>
        <w:rPr>
          <w:color w:val="000000" w:themeColor="text1"/>
          <w:sz w:val="56"/>
          <w:szCs w:val="56"/>
          <w:lang w:val="ru-RU"/>
        </w:rPr>
      </w:pPr>
    </w:p>
    <w:p w:rsidR="00677312" w:rsidRDefault="00677312" w:rsidP="003F2B07">
      <w:pPr>
        <w:pStyle w:val="Standard"/>
        <w:jc w:val="center"/>
        <w:rPr>
          <w:color w:val="000000" w:themeColor="text1"/>
          <w:sz w:val="56"/>
          <w:szCs w:val="56"/>
          <w:lang w:val="ru-RU"/>
        </w:rPr>
      </w:pPr>
    </w:p>
    <w:p w:rsidR="00677312" w:rsidRPr="00B8136B" w:rsidRDefault="00677312" w:rsidP="003F2B07">
      <w:pPr>
        <w:pStyle w:val="Standard"/>
        <w:jc w:val="center"/>
        <w:rPr>
          <w:color w:val="000000" w:themeColor="text1"/>
          <w:sz w:val="72"/>
          <w:szCs w:val="56"/>
          <w:lang w:val="ru-RU"/>
        </w:rPr>
      </w:pPr>
    </w:p>
    <w:p w:rsidR="00B8136B" w:rsidRDefault="00B8136B" w:rsidP="00B8136B">
      <w:pPr>
        <w:pStyle w:val="Standard"/>
        <w:jc w:val="center"/>
        <w:rPr>
          <w:color w:val="000000" w:themeColor="text1"/>
          <w:sz w:val="52"/>
          <w:szCs w:val="56"/>
          <w:lang w:val="ru-RU"/>
        </w:rPr>
      </w:pPr>
      <w:r w:rsidRPr="00B8136B">
        <w:rPr>
          <w:color w:val="000000" w:themeColor="text1"/>
          <w:sz w:val="52"/>
          <w:szCs w:val="56"/>
          <w:lang w:val="ru-RU"/>
        </w:rPr>
        <w:t>Рабочая п</w:t>
      </w:r>
      <w:r w:rsidR="003F2B07" w:rsidRPr="00B8136B">
        <w:rPr>
          <w:color w:val="000000" w:themeColor="text1"/>
          <w:sz w:val="52"/>
          <w:szCs w:val="56"/>
        </w:rPr>
        <w:t xml:space="preserve">рограмма </w:t>
      </w:r>
      <w:r>
        <w:rPr>
          <w:color w:val="000000" w:themeColor="text1"/>
          <w:sz w:val="52"/>
          <w:szCs w:val="56"/>
          <w:lang w:val="ru-RU"/>
        </w:rPr>
        <w:t>круж</w:t>
      </w:r>
      <w:r w:rsidR="003F2B07" w:rsidRPr="00B8136B">
        <w:rPr>
          <w:color w:val="000000" w:themeColor="text1"/>
          <w:sz w:val="52"/>
          <w:szCs w:val="56"/>
          <w:lang w:val="ru-RU"/>
        </w:rPr>
        <w:t>к</w:t>
      </w:r>
      <w:r>
        <w:rPr>
          <w:color w:val="000000" w:themeColor="text1"/>
          <w:sz w:val="52"/>
          <w:szCs w:val="56"/>
          <w:lang w:val="ru-RU"/>
        </w:rPr>
        <w:t>а</w:t>
      </w:r>
      <w:r w:rsidR="003F2B07" w:rsidRPr="00B8136B">
        <w:rPr>
          <w:color w:val="000000" w:themeColor="text1"/>
          <w:sz w:val="52"/>
          <w:szCs w:val="56"/>
          <w:lang w:val="ru-RU"/>
        </w:rPr>
        <w:t xml:space="preserve"> </w:t>
      </w:r>
    </w:p>
    <w:p w:rsidR="003F2B07" w:rsidRPr="00B8136B" w:rsidRDefault="003F2B07" w:rsidP="00B8136B">
      <w:pPr>
        <w:pStyle w:val="Standard"/>
        <w:jc w:val="center"/>
        <w:rPr>
          <w:color w:val="000000" w:themeColor="text1"/>
          <w:sz w:val="22"/>
        </w:rPr>
      </w:pPr>
      <w:r w:rsidRPr="00B8136B">
        <w:rPr>
          <w:color w:val="000000" w:themeColor="text1"/>
          <w:sz w:val="52"/>
          <w:szCs w:val="56"/>
          <w:lang w:val="ru-RU"/>
        </w:rPr>
        <w:t>«Волшебная палитра»</w:t>
      </w:r>
    </w:p>
    <w:p w:rsidR="003F2B07" w:rsidRPr="00B8136B" w:rsidRDefault="00B8136B" w:rsidP="00B8136B">
      <w:pPr>
        <w:pStyle w:val="Standard"/>
        <w:jc w:val="center"/>
        <w:rPr>
          <w:color w:val="000000" w:themeColor="text1"/>
          <w:sz w:val="18"/>
        </w:rPr>
      </w:pPr>
      <w:r>
        <w:rPr>
          <w:color w:val="000000" w:themeColor="text1"/>
          <w:sz w:val="28"/>
          <w:szCs w:val="56"/>
          <w:lang w:val="ru-RU"/>
        </w:rPr>
        <w:t>художественно-эстетическое направление</w:t>
      </w:r>
    </w:p>
    <w:p w:rsidR="003F2B07" w:rsidRPr="00677312" w:rsidRDefault="003F2B07" w:rsidP="003F2B07">
      <w:pPr>
        <w:pStyle w:val="Standard"/>
        <w:jc w:val="right"/>
        <w:rPr>
          <w:color w:val="000000" w:themeColor="text1"/>
        </w:rPr>
      </w:pPr>
    </w:p>
    <w:p w:rsidR="003F2B07" w:rsidRPr="00677312" w:rsidRDefault="003F2B07" w:rsidP="003F2B07">
      <w:pPr>
        <w:pStyle w:val="Standard"/>
        <w:jc w:val="right"/>
        <w:rPr>
          <w:color w:val="000000" w:themeColor="text1"/>
        </w:rPr>
      </w:pPr>
    </w:p>
    <w:p w:rsidR="003F2B07" w:rsidRPr="00677312" w:rsidRDefault="003F2B07" w:rsidP="003F2B07">
      <w:pPr>
        <w:pStyle w:val="Standard"/>
        <w:jc w:val="right"/>
        <w:rPr>
          <w:color w:val="000000" w:themeColor="text1"/>
        </w:rPr>
      </w:pPr>
    </w:p>
    <w:p w:rsidR="003F2B07" w:rsidRPr="00677312" w:rsidRDefault="003F2B07" w:rsidP="003F2B07">
      <w:pPr>
        <w:pStyle w:val="Standard"/>
        <w:jc w:val="right"/>
        <w:rPr>
          <w:color w:val="000000" w:themeColor="text1"/>
          <w:lang w:val="ru-RU"/>
        </w:rPr>
      </w:pPr>
      <w:r w:rsidRPr="00677312">
        <w:rPr>
          <w:color w:val="000000" w:themeColor="text1"/>
          <w:lang w:val="ru-RU"/>
        </w:rPr>
        <w:t xml:space="preserve">   </w:t>
      </w:r>
    </w:p>
    <w:p w:rsidR="003F2B07" w:rsidRPr="00083065" w:rsidRDefault="003F2B07" w:rsidP="003F2B07">
      <w:pPr>
        <w:pStyle w:val="Standard"/>
        <w:rPr>
          <w:color w:val="000000" w:themeColor="text1"/>
          <w:sz w:val="28"/>
          <w:lang w:val="ru-RU"/>
        </w:rPr>
      </w:pPr>
      <w:r w:rsidRPr="00677312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83065">
        <w:rPr>
          <w:color w:val="000000" w:themeColor="text1"/>
          <w:sz w:val="28"/>
          <w:lang w:val="ru-RU"/>
        </w:rPr>
        <w:t xml:space="preserve">Составитель программы:      </w:t>
      </w:r>
    </w:p>
    <w:p w:rsidR="003F2B07" w:rsidRPr="00083065" w:rsidRDefault="003F2B07" w:rsidP="003F2B07">
      <w:pPr>
        <w:pStyle w:val="Standard"/>
        <w:rPr>
          <w:color w:val="000000" w:themeColor="text1"/>
          <w:sz w:val="28"/>
        </w:rPr>
      </w:pPr>
      <w:r w:rsidRPr="00083065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</w:t>
      </w:r>
      <w:r w:rsidR="00083065">
        <w:rPr>
          <w:color w:val="000000" w:themeColor="text1"/>
          <w:sz w:val="28"/>
        </w:rPr>
        <w:t xml:space="preserve">       </w:t>
      </w:r>
      <w:r w:rsidR="00677312" w:rsidRPr="00083065">
        <w:rPr>
          <w:color w:val="000000" w:themeColor="text1"/>
          <w:sz w:val="28"/>
        </w:rPr>
        <w:t>учитель</w:t>
      </w:r>
      <w:r w:rsidRPr="00083065">
        <w:rPr>
          <w:color w:val="000000" w:themeColor="text1"/>
          <w:sz w:val="28"/>
          <w:lang w:val="ru-RU"/>
        </w:rPr>
        <w:t xml:space="preserve"> ИЗО</w:t>
      </w:r>
      <w:r w:rsidRPr="00083065">
        <w:rPr>
          <w:color w:val="000000" w:themeColor="text1"/>
          <w:sz w:val="28"/>
        </w:rPr>
        <w:t xml:space="preserve"> </w:t>
      </w:r>
      <w:r w:rsidRPr="00083065">
        <w:rPr>
          <w:color w:val="000000" w:themeColor="text1"/>
          <w:sz w:val="28"/>
          <w:lang w:val="ru-RU"/>
        </w:rPr>
        <w:t xml:space="preserve">   </w:t>
      </w:r>
    </w:p>
    <w:p w:rsidR="003F2B07" w:rsidRPr="00083065" w:rsidRDefault="003F2B07" w:rsidP="003F2B07">
      <w:pPr>
        <w:pStyle w:val="Standard"/>
        <w:rPr>
          <w:color w:val="000000" w:themeColor="text1"/>
          <w:sz w:val="28"/>
        </w:rPr>
      </w:pPr>
      <w:r w:rsidRPr="00083065">
        <w:rPr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</w:t>
      </w:r>
      <w:r w:rsidR="00083065">
        <w:rPr>
          <w:color w:val="000000" w:themeColor="text1"/>
          <w:sz w:val="28"/>
        </w:rPr>
        <w:t xml:space="preserve">             </w:t>
      </w:r>
      <w:r w:rsidR="00677312" w:rsidRPr="00083065">
        <w:rPr>
          <w:color w:val="000000" w:themeColor="text1"/>
          <w:sz w:val="28"/>
          <w:lang w:val="ru-RU"/>
        </w:rPr>
        <w:t xml:space="preserve"> Семионова Т. А.</w:t>
      </w:r>
    </w:p>
    <w:p w:rsidR="003F2B07" w:rsidRPr="00677312" w:rsidRDefault="003F2B07" w:rsidP="003F2B07">
      <w:pPr>
        <w:pStyle w:val="Standard"/>
        <w:rPr>
          <w:color w:val="000000" w:themeColor="text1"/>
        </w:rPr>
      </w:pPr>
    </w:p>
    <w:p w:rsidR="003F2B07" w:rsidRPr="00677312" w:rsidRDefault="003F2B07" w:rsidP="003F2B07">
      <w:pPr>
        <w:pStyle w:val="Standard"/>
        <w:jc w:val="both"/>
        <w:rPr>
          <w:color w:val="000000" w:themeColor="text1"/>
          <w:lang w:val="ru-RU"/>
        </w:rPr>
      </w:pPr>
    </w:p>
    <w:p w:rsidR="00677312" w:rsidRPr="00677312" w:rsidRDefault="00677312" w:rsidP="00677312">
      <w:pPr>
        <w:ind w:left="120"/>
        <w:jc w:val="center"/>
      </w:pPr>
      <w:bookmarkStart w:id="0" w:name="ae4c76de-41ab-46d4-9fe8-5c6b8c856b06"/>
      <w:r w:rsidRPr="00A73902">
        <w:rPr>
          <w:rFonts w:ascii="Times New Roman" w:hAnsi="Times New Roman"/>
          <w:b/>
          <w:color w:val="000000"/>
          <w:sz w:val="28"/>
        </w:rPr>
        <w:t xml:space="preserve">Боковский район, х. Грачев </w:t>
      </w:r>
      <w:bookmarkEnd w:id="0"/>
      <w:r w:rsidRPr="00A7390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22e736e0-d89d-49da-83ee-47ec29d46038"/>
      <w:r w:rsidRPr="00A73902">
        <w:rPr>
          <w:rFonts w:ascii="Times New Roman" w:hAnsi="Times New Roman"/>
          <w:b/>
          <w:color w:val="000000"/>
          <w:sz w:val="28"/>
        </w:rPr>
        <w:t>2023 г.</w:t>
      </w:r>
      <w:bookmarkEnd w:id="1"/>
      <w:r w:rsidRPr="00A73902">
        <w:rPr>
          <w:rFonts w:ascii="Times New Roman" w:hAnsi="Times New Roman"/>
          <w:b/>
          <w:color w:val="000000"/>
          <w:sz w:val="28"/>
        </w:rPr>
        <w:t>‌</w:t>
      </w:r>
      <w:r w:rsidRPr="00A73902">
        <w:rPr>
          <w:rFonts w:ascii="Times New Roman" w:hAnsi="Times New Roman"/>
          <w:color w:val="000000"/>
          <w:sz w:val="28"/>
        </w:rPr>
        <w:t>​</w:t>
      </w:r>
    </w:p>
    <w:p w:rsidR="00B8136B" w:rsidRDefault="00B8136B" w:rsidP="00236331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236331" w:rsidRPr="00677312" w:rsidRDefault="00236331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Направленность программы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«</w:t>
      </w:r>
      <w:r w:rsidR="00236331"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Волшебная палитра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–1 год обучения.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Новизна программы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состоит в том, что в процессе обучения учащиеся получают знания о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Актуальность программы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изобразительным искусством являются эффективным средством приобщения  детей к изучению народных традиций. Знания, умения, навыки  воспитанники демонстрируют своим сверстникам, выставляя свои работы.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Педагогическая целесообразность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  направлена  на то, чтобы через труд и искусство приобщить детей к творчеству.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  цель  программы: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083065" w:rsidRDefault="00083065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Поставленная цель раскрывается в триединстве следующих </w:t>
      </w: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9260AF" w:rsidRPr="00677312" w:rsidRDefault="009260AF" w:rsidP="0023633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73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воспитательной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самосозидания</w:t>
      </w:r>
      <w:proofErr w:type="spell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260AF" w:rsidRPr="00677312" w:rsidRDefault="009260AF" w:rsidP="0023633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художественно-творческой</w:t>
      </w:r>
      <w:r w:rsidRPr="006773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– 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</w:t>
      </w:r>
    </w:p>
    <w:p w:rsidR="009260AF" w:rsidRPr="00677312" w:rsidRDefault="009260AF" w:rsidP="0023633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технической</w:t>
      </w: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Возраст обучающихся,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участвующих в реализации данной образовательной программы – ученики 5-</w:t>
      </w:r>
      <w:r w:rsidR="00236331"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Принцип построения программы:</w:t>
      </w:r>
    </w:p>
    <w:p w:rsidR="009260AF" w:rsidRPr="00677312" w:rsidRDefault="009260AF" w:rsidP="006339D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</w:t>
      </w:r>
      <w:r w:rsidR="006339D1"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нности и возраста воспитанников. 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первой группе  дети  выполняют  творческие задания,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группе – тоже, но на более сложном творческом и техническом уровне, оттачивая свое мастерство, исправляя ошибки.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  <w:proofErr w:type="gramEnd"/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Отличительные особенности 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данной образовательной программы от уже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существующих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Программой предусмотрено, чтобы каждое занятие было направлено на овладение основами изобразительного искусства, на приобщение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Образовательный процесс имеет ряд преимуществ:</w:t>
      </w:r>
    </w:p>
    <w:p w:rsidR="009260AF" w:rsidRPr="00677312" w:rsidRDefault="009260AF" w:rsidP="0023633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занятия в свободное время;</w:t>
      </w:r>
    </w:p>
    <w:p w:rsidR="009260AF" w:rsidRPr="00677312" w:rsidRDefault="009260AF" w:rsidP="0023633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9260AF" w:rsidRPr="00677312" w:rsidRDefault="009260AF" w:rsidP="0023633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возможность удовлетворения своих интересов и сочетания различных направлений и форм занятия.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занятий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 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 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качественного развития творческой деятельности юных художников программой предусмотрено: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Предоставление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 в выборе деятельности, в выборе способов работы, в выборе тем.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Система постоянно усложняющихся заданий с разными  вариантами сложности позволяет  овладевать приемами творческой работы всеми обучающимися.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В каждом задании предусматривается  исполнительский и творческий компонент.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Создание ситуации успеха, чувства удовлетворения от процесса деятельности.</w:t>
      </w:r>
    </w:p>
    <w:p w:rsidR="009260AF" w:rsidRPr="00677312" w:rsidRDefault="009260AF" w:rsidP="0023633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Объекты творчества  обучающихся имеют значимость для них самих и для общества.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 </w:t>
      </w:r>
      <w:r w:rsidRPr="006773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репродуктивный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(воспроизводящий); </w:t>
      </w:r>
      <w:r w:rsidRPr="006773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иллюстративный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(объяснение сопровождается демонстрацией наглядного материала); </w:t>
      </w:r>
      <w:r w:rsidRPr="006773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проблемный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(педагог ставит проблему и вместе с детьми ищет пути её решения); </w:t>
      </w:r>
      <w:r w:rsidRPr="006773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эвристический</w:t>
      </w: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(проблема формулируется детьми, ими и предлагаются способы её решения).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Некоторые занятия проходят в форме самостоятельной работы (постановки натюрмортов, пленэры), где  стимулируется самостоятельное творчество.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обучения происходит постепенное усложнение материала. </w:t>
      </w:r>
      <w:proofErr w:type="gramStart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применяются занятия по методике, мастер — 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Наглядность является самым прямым путём обучения в любой области, а особенно в изобразительном искусстве.</w:t>
      </w:r>
    </w:p>
    <w:p w:rsidR="006339D1" w:rsidRPr="00677312" w:rsidRDefault="006339D1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260AF" w:rsidRPr="00677312" w:rsidRDefault="009260AF" w:rsidP="0023633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 освоения программы:</w:t>
      </w:r>
    </w:p>
    <w:p w:rsidR="009260AF" w:rsidRPr="00677312" w:rsidRDefault="009260AF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результатом реализации программы является создание каждым обучающимся своего оригинального продукта, а 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  всеми секретами изобразительного искусства может каждый ребёнок.</w:t>
      </w: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9D1" w:rsidRPr="00677312" w:rsidRDefault="006339D1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9D1" w:rsidRPr="00677312" w:rsidRDefault="006339D1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39D1" w:rsidRPr="00677312" w:rsidRDefault="006339D1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236331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9260AF" w:rsidP="00A340C8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6773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</w:rPr>
        <w:t>Календарно-тематическ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</w:rPr>
        <w:t>е планирование занятий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 кружка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</w:rPr>
        <w:t xml:space="preserve"> «</w:t>
      </w:r>
      <w:r w:rsidR="006339D1" w:rsidRPr="00677312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A340C8" w:rsidRPr="00677312">
        <w:rPr>
          <w:rFonts w:cs="Times New Roman"/>
          <w:b/>
          <w:bCs/>
          <w:color w:val="000000" w:themeColor="text1"/>
          <w:sz w:val="28"/>
          <w:szCs w:val="28"/>
        </w:rPr>
        <w:t>алитра»</w:t>
      </w:r>
    </w:p>
    <w:p w:rsidR="00A340C8" w:rsidRPr="00677312" w:rsidRDefault="006339D1" w:rsidP="00A340C8">
      <w:pPr>
        <w:widowControl w:val="0"/>
        <w:suppressAutoHyphens/>
        <w:autoSpaceDN w:val="0"/>
        <w:spacing w:after="0" w:line="240" w:lineRule="auto"/>
        <w:ind w:left="720" w:firstLine="480"/>
        <w:jc w:val="center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de-DE" w:eastAsia="ja-JP" w:bidi="fa-IR"/>
        </w:rPr>
      </w:pPr>
      <w:r w:rsidRPr="00B8136B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 xml:space="preserve"> 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val="en-US" w:eastAsia="ja-JP" w:bidi="fa-IR"/>
        </w:rPr>
        <w:t>(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>34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val="en-US" w:eastAsia="ja-JP" w:bidi="fa-IR"/>
        </w:rPr>
        <w:t xml:space="preserve"> 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val="de-DE" w:eastAsia="ja-JP" w:bidi="fa-IR"/>
        </w:rPr>
        <w:t>час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eastAsia="ja-JP" w:bidi="fa-IR"/>
        </w:rPr>
        <w:t>а</w:t>
      </w:r>
      <w:r w:rsidR="00A340C8" w:rsidRPr="00677312">
        <w:rPr>
          <w:rFonts w:ascii="Times New Roman" w:eastAsia="Andale Sans UI" w:hAnsi="Times New Roman" w:cs="Times New Roman"/>
          <w:b/>
          <w:bCs/>
          <w:color w:val="000000" w:themeColor="text1"/>
          <w:kern w:val="3"/>
          <w:sz w:val="28"/>
          <w:szCs w:val="28"/>
          <w:lang w:val="de-DE" w:eastAsia="ja-JP" w:bidi="fa-IR"/>
        </w:rPr>
        <w:t>)</w:t>
      </w:r>
    </w:p>
    <w:tbl>
      <w:tblPr>
        <w:tblW w:w="1431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485"/>
        <w:gridCol w:w="7730"/>
        <w:gridCol w:w="1237"/>
      </w:tblGrid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№ </w:t>
            </w:r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п/п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Тема</w:t>
            </w:r>
            <w:proofErr w:type="spellEnd"/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Содержание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Дата</w:t>
            </w:r>
            <w:proofErr w:type="spellEnd"/>
          </w:p>
        </w:tc>
      </w:tr>
      <w:tr w:rsidR="00677312" w:rsidRPr="00677312" w:rsidTr="00F17AAF">
        <w:trPr>
          <w:trHeight w:val="1"/>
        </w:trPr>
        <w:tc>
          <w:tcPr>
            <w:tcW w:w="14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1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«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Знакомство с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«Волшебной палитрой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Беседа о правилах поведения в кабинете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ИЗО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   Инструктаж по технике безопасности. Проведение рисуночного теста на выявление способностей к изодеятельности.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05.09</w:t>
            </w:r>
          </w:p>
        </w:tc>
      </w:tr>
      <w:tr w:rsidR="00677312" w:rsidRPr="00677312" w:rsidTr="00F17AAF">
        <w:trPr>
          <w:trHeight w:val="1"/>
        </w:trPr>
        <w:tc>
          <w:tcPr>
            <w:tcW w:w="14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Чудеса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монотипии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Техника «Монотипия».  Приемы выполнения работ в этой технике.  "Обитатели морских глубин», «Динозавры».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12.09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Приём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набрызгом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Знакомство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приёмом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набрызгом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работ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этой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: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Сивка-Бурка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Вперёд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Лапландию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Полевые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19.09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4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Ночное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небо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ночного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неба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применением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набрызгом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26.09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5-7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Витраж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декоративной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композиции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: "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Рыбки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аквариуме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Сказочные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птицы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».  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03.10</w:t>
            </w:r>
          </w:p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10.10</w:t>
            </w:r>
          </w:p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17.10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8-10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Силуэт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силуэтов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людей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танспорта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помощью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трафаретов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Композиция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Космосе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Среди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морских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просторов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дорогам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Земли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». 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24.10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07.11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14.11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11-12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Акварель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соль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пейзажа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замыслу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акварелью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солью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21.11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28.11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13-14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Пейзаж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Способы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деревьев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Обучение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приёмам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деревьев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мокрому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примакивание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».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помощью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поролона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Зигзагообразные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деревья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различных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деревьев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(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берёза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сосна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дуб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).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Использование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полученных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умений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пейзажей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:</w:t>
            </w:r>
            <w:proofErr w:type="gram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Берёзовая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роща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Осень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лесу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Ели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»...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05.12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12.12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15-17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Пятно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живописи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Получение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живописного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пятна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Поздняя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осень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»,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Золотая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осень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19.12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26.12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09.01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18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en-US" w:eastAsia="ja-JP" w:bidi="fa-IR"/>
              </w:rPr>
              <w:t xml:space="preserve"> 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Пишем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небо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Техника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рисования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живопись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размывку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».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Летнее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небо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</w:t>
            </w:r>
            <w:r w:rsidR="006339D1"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16.01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19-20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Приёмы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воды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Знакомство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различными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способами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воды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Как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нарисовать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волны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рябь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Мыльная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живопись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Морской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пейзаж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». 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23.01</w:t>
            </w:r>
          </w:p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30.01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21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Теплые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холодные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оттенки</w:t>
            </w:r>
            <w:proofErr w:type="spellEnd"/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Контраст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теплых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холодных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эмоциональное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изменение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зависимости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  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характера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его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насыщения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белой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или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черной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краской.Выполнение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тематической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композиции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Антарктиде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», "В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пустыне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», 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используя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этого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теплую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холодную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гамму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оттенков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акварели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06.02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22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Осенний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дуб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технике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пуантизм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».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13.02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23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Зимний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пейзаж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белой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гуашью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тонированном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картоне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20.02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24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В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волшебном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лесу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рисунка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средствами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графического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изображения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линией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пятном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Материалы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: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акварель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фломастеры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> 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27.02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lastRenderedPageBreak/>
              <w:t>25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en-US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Натюрморт</w:t>
            </w:r>
            <w:proofErr w:type="spellEnd"/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Особенности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жанра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Отличие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других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жанров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изобразительного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искусства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Композиционное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построение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натюрморта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цветном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картоне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Расположение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перекрывающих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друг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друга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предметов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путем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частичного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перекрытия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Выполнение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натюрморта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фруктами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05.03</w:t>
            </w:r>
          </w:p>
        </w:tc>
      </w:tr>
      <w:tr w:rsidR="00677312" w:rsidRPr="00677312" w:rsidTr="00F17AAF">
        <w:trPr>
          <w:trHeight w:val="1"/>
        </w:trPr>
        <w:tc>
          <w:tcPr>
            <w:tcW w:w="14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Декоративно-прикладное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искусство</w:t>
            </w:r>
            <w:proofErr w:type="spellEnd"/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26-28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Русская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игрушка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Дымковская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филимоновская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глиняные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игрушки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Знакомство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дымковской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филимоновской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эскизов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глиняных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игрушек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339D1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12.03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19.03</w:t>
            </w:r>
          </w:p>
          <w:p w:rsidR="006339D1" w:rsidRPr="00677312" w:rsidRDefault="006339D1" w:rsidP="006339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02.03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29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Голубая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гжель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Знакомство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гжельской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росписью.Составление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простого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узора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элементов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гжельской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эскизов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посуды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роспись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мотивам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гжельских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мастеров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09.04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30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Золотая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хохлома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Знакомство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хохломской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росписью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Составление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простого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узора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из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элементов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хохломской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азбуки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эскизов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посуды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16.04</w:t>
            </w:r>
          </w:p>
        </w:tc>
      </w:tr>
      <w:tr w:rsidR="00677312" w:rsidRPr="00677312" w:rsidTr="00F17AAF">
        <w:trPr>
          <w:trHeight w:val="1"/>
        </w:trPr>
        <w:tc>
          <w:tcPr>
            <w:tcW w:w="14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Секреты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мультипликации</w:t>
            </w:r>
            <w:proofErr w:type="spellEnd"/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31-32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Рисуем персонажа мультфильма (пчела, комар, паук, лягушка, гусеница, цветы</w:t>
            </w:r>
            <w:bookmarkStart w:id="2" w:name="_GoBack"/>
            <w:bookmarkEnd w:id="2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...)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Рисование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персонажей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мультфильмов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с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передачей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характерных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признаков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.</w:t>
            </w:r>
          </w:p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339D1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23.04</w:t>
            </w:r>
          </w:p>
          <w:p w:rsidR="00677312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07.04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33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мультипликационных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образов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мультипликационных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образов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используя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простые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геометрические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фигуры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14.04</w:t>
            </w:r>
          </w:p>
        </w:tc>
      </w:tr>
      <w:tr w:rsidR="00677312" w:rsidRPr="00677312" w:rsidTr="00F17AAF">
        <w:trPr>
          <w:trHeight w:val="1"/>
        </w:trPr>
        <w:tc>
          <w:tcPr>
            <w:tcW w:w="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34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Итоговое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занятие</w:t>
            </w:r>
            <w:proofErr w:type="spellEnd"/>
          </w:p>
        </w:tc>
        <w:tc>
          <w:tcPr>
            <w:tcW w:w="7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A340C8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Подведение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итогов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работы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Выставка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работ</w:t>
            </w:r>
            <w:proofErr w:type="spellEnd"/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340C8" w:rsidRPr="00677312" w:rsidRDefault="00677312" w:rsidP="00A340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677312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8"/>
                <w:szCs w:val="28"/>
                <w:lang w:eastAsia="ja-JP" w:bidi="fa-IR"/>
              </w:rPr>
              <w:t>21.04</w:t>
            </w:r>
          </w:p>
        </w:tc>
      </w:tr>
    </w:tbl>
    <w:p w:rsidR="00A340C8" w:rsidRPr="00677312" w:rsidRDefault="00A340C8" w:rsidP="00A340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 w:bidi="fa-IR"/>
        </w:rPr>
      </w:pPr>
    </w:p>
    <w:p w:rsidR="00A340C8" w:rsidRPr="00677312" w:rsidRDefault="00A340C8" w:rsidP="00A340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8"/>
          <w:szCs w:val="28"/>
          <w:lang w:eastAsia="ru-RU" w:bidi="fa-IR"/>
        </w:rPr>
      </w:pPr>
    </w:p>
    <w:p w:rsidR="003F2B07" w:rsidRPr="00677312" w:rsidRDefault="003F2B07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40C8" w:rsidRPr="00677312" w:rsidRDefault="00A340C8" w:rsidP="00A340C8">
      <w:pPr>
        <w:pStyle w:val="Standard"/>
        <w:shd w:val="clear" w:color="auto" w:fill="FFFFFF"/>
        <w:spacing w:before="225" w:after="225" w:line="315" w:lineRule="atLeast"/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val="ru-RU" w:eastAsia="ru-RU"/>
        </w:rPr>
      </w:pPr>
      <w:r w:rsidRPr="00677312">
        <w:rPr>
          <w:rFonts w:eastAsia="Times New Roman" w:cs="Arial"/>
          <w:b/>
          <w:bCs/>
          <w:i/>
          <w:iCs/>
          <w:color w:val="000000" w:themeColor="text1"/>
          <w:sz w:val="28"/>
          <w:szCs w:val="28"/>
          <w:lang w:val="ru-RU" w:eastAsia="ru-RU"/>
        </w:rPr>
        <w:t>Литература.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color w:val="000000" w:themeColor="text1"/>
          <w:sz w:val="28"/>
          <w:szCs w:val="28"/>
        </w:rPr>
      </w:pPr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Большой самоучитель рисования /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Пер</w:t>
      </w:r>
      <w:proofErr w:type="gram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.с</w:t>
      </w:r>
      <w:proofErr w:type="spellEnd"/>
      <w:proofErr w:type="gram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 xml:space="preserve"> англ.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О.Солодовниковой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Н.Веденеевой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А.Евсеевой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 xml:space="preserve">. - М.:ЗАО «РОСМЭН-ПРЕСС». </w:t>
      </w:r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Колль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Мери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Энн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Ф.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Рисование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красками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– М: АСТ: 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eastAsia="ru-RU"/>
        </w:rPr>
        <w:t>, 2005. – 63с.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rFonts w:eastAsia="Times New Roman" w:cs="Arial"/>
          <w:color w:val="000000" w:themeColor="text1"/>
          <w:sz w:val="28"/>
          <w:szCs w:val="28"/>
          <w:lang w:val="ru-RU" w:eastAsia="ru-RU"/>
        </w:rPr>
      </w:pP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Колль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, Мери Энн Ф. Рисование. – М: ООО Издательство «АСТ»: Издательство «</w:t>
      </w:r>
      <w:proofErr w:type="spellStart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Астрель</w:t>
      </w:r>
      <w:proofErr w:type="spellEnd"/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», 2005. – 63с.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67731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Коротеева</w:t>
      </w:r>
      <w:proofErr w:type="spellEnd"/>
      <w:r w:rsidRPr="0067731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Е. И. Живопись. Первые шаги / Е. И. </w:t>
      </w:r>
      <w:proofErr w:type="spellStart"/>
      <w:r w:rsidRPr="0067731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Коротеева</w:t>
      </w:r>
      <w:proofErr w:type="spellEnd"/>
      <w:r w:rsidRPr="0067731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 — М., 2009.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rFonts w:eastAsia="Times New Roman" w:cs="Arial"/>
          <w:color w:val="000000" w:themeColor="text1"/>
          <w:sz w:val="28"/>
          <w:szCs w:val="28"/>
          <w:lang w:val="ru-RU" w:eastAsia="ru-RU"/>
        </w:rPr>
      </w:pPr>
      <w:r w:rsidRPr="00677312">
        <w:rPr>
          <w:rFonts w:eastAsia="Times New Roman" w:cs="Arial"/>
          <w:color w:val="000000" w:themeColor="text1"/>
          <w:sz w:val="28"/>
          <w:szCs w:val="28"/>
          <w:lang w:val="ru-RU" w:eastAsia="ru-RU"/>
        </w:rPr>
        <w:t>Фатеева А. А. Рисуем без кисточки. – Ярославль: Академия развития, 2006. – 96с.</w:t>
      </w:r>
    </w:p>
    <w:p w:rsidR="00A340C8" w:rsidRPr="00677312" w:rsidRDefault="00A340C8" w:rsidP="00A340C8">
      <w:pPr>
        <w:pStyle w:val="Standard"/>
        <w:shd w:val="clear" w:color="auto" w:fill="FFFFFF"/>
        <w:spacing w:line="315" w:lineRule="atLeast"/>
        <w:rPr>
          <w:rFonts w:eastAsia="Times New Roman" w:cs="Arial"/>
          <w:color w:val="000000" w:themeColor="text1"/>
          <w:sz w:val="28"/>
          <w:szCs w:val="28"/>
          <w:lang w:val="ru-RU" w:eastAsia="ru-RU"/>
        </w:rPr>
      </w:pPr>
    </w:p>
    <w:p w:rsidR="00A340C8" w:rsidRPr="00677312" w:rsidRDefault="00A340C8" w:rsidP="002363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0C8" w:rsidRPr="00677312" w:rsidRDefault="00A340C8" w:rsidP="002363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40C8" w:rsidRPr="00677312" w:rsidSect="00B813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381"/>
    <w:multiLevelType w:val="multilevel"/>
    <w:tmpl w:val="1FB48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E7EFD"/>
    <w:multiLevelType w:val="multilevel"/>
    <w:tmpl w:val="FFF05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94537"/>
    <w:multiLevelType w:val="multilevel"/>
    <w:tmpl w:val="2B409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F"/>
    <w:rsid w:val="0002561A"/>
    <w:rsid w:val="00083065"/>
    <w:rsid w:val="00236331"/>
    <w:rsid w:val="003F2B07"/>
    <w:rsid w:val="006339D1"/>
    <w:rsid w:val="00677312"/>
    <w:rsid w:val="009260AF"/>
    <w:rsid w:val="00A340C8"/>
    <w:rsid w:val="00B8136B"/>
    <w:rsid w:val="00C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dcterms:created xsi:type="dcterms:W3CDTF">2016-12-04T12:42:00Z</dcterms:created>
  <dcterms:modified xsi:type="dcterms:W3CDTF">2023-12-01T06:49:00Z</dcterms:modified>
</cp:coreProperties>
</file>